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eastAsia="宋体"/>
                <w:sz w:val="21"/>
                <w:szCs w:val="21"/>
              </w:rPr>
            </w:pPr>
            <w:r>
              <w:rPr>
                <w:rFonts w:hint="eastAsia" w:hAnsi="宋体" w:eastAsia="宋体"/>
                <w:bCs/>
                <w:sz w:val="21"/>
                <w:szCs w:val="21"/>
                <w:lang w:val="en-US" w:eastAsia="zh-CN"/>
              </w:rPr>
              <w:t>武威金仓生物科技有限公司新建年产1000吨医药中间体MFU、50000吨稳定性复合肥料等5个产品生产线项目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2BDD7FF2"/>
    <w:rsid w:val="44EB321A"/>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rFonts w:ascii="Times New Roman" w:hAnsi="Times New Roman"/>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153</Characters>
  <Lines>1</Lines>
  <Paragraphs>1</Paragraphs>
  <TotalTime>0</TotalTime>
  <ScaleCrop>false</ScaleCrop>
  <LinksUpToDate>false</LinksUpToDate>
  <CharactersWithSpaces>569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2020-03-09T01:30:10Z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