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52"/>
          <w:szCs w:val="5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甘肃龙晨工贸有限责任公司</w:t>
      </w:r>
    </w:p>
    <w:p>
      <w:pPr>
        <w:pStyle w:val="4"/>
        <w:kinsoku w:val="0"/>
        <w:overflowPunct w:val="0"/>
        <w:ind w:right="112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</w:rPr>
      </w:pPr>
      <w:r>
        <w:rPr>
          <w:rFonts w:ascii="方正小标宋简体" w:hAnsi="方正小标宋简体" w:eastAsia="方正小标宋简体" w:cs="方正小标宋简体"/>
          <w:sz w:val="52"/>
          <w:szCs w:val="52"/>
        </w:rPr>
        <w:t>环境辐射监测及信息公开年度报告</w:t>
      </w:r>
    </w:p>
    <w:p>
      <w:pPr>
        <w:jc w:val="center"/>
        <w:rPr>
          <w:sz w:val="44"/>
          <w:szCs w:val="44"/>
        </w:rPr>
      </w:pPr>
    </w:p>
    <w:p>
      <w:pPr>
        <w:pStyle w:val="10"/>
        <w:spacing w:line="560" w:lineRule="exact"/>
        <w:ind w:firstLine="643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一、单位概况：</w:t>
      </w:r>
    </w:p>
    <w:p>
      <w:pPr>
        <w:pStyle w:val="10"/>
        <w:spacing w:line="56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甘肃龙晨工贸有限责任公司，法人代表：李灿文，电话：18804876178，所属行业：选洗业地理位置：甘肃省民勤县红沙岗镇花儿园村22公里处。</w:t>
      </w:r>
    </w:p>
    <w:p>
      <w:pPr>
        <w:spacing w:line="560" w:lineRule="exact"/>
        <w:ind w:firstLine="643" w:firstLineChars="200"/>
        <w:rPr>
          <w:rFonts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二、工艺流程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购买周边煤矿的矸石煤，进行深加工，脱矸，脱灰，脱硫。生产废水循环利用，废水不外排。</w:t>
      </w:r>
    </w:p>
    <w:p>
      <w:pPr>
        <w:spacing w:line="560" w:lineRule="exact"/>
        <w:ind w:firstLine="643" w:firstLineChars="200"/>
        <w:rPr>
          <w:rFonts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三、厂址辐射环境本底</w:t>
      </w:r>
    </w:p>
    <w:p>
      <w:pPr>
        <w:pStyle w:val="4"/>
        <w:kinsoku w:val="0"/>
        <w:overflowPunct w:val="0"/>
        <w:spacing w:line="560" w:lineRule="exact"/>
        <w:ind w:right="112" w:firstLine="656" w:firstLineChars="200"/>
        <w:rPr>
          <w:rFonts w:hint="default" w:cs="仿宋_GB2312"/>
          <w:spacing w:val="4"/>
          <w:sz w:val="32"/>
          <w:szCs w:val="32"/>
        </w:rPr>
      </w:pPr>
      <w:r>
        <w:rPr>
          <w:rFonts w:cs="仿宋_GB2312"/>
          <w:spacing w:val="4"/>
          <w:sz w:val="32"/>
          <w:szCs w:val="32"/>
        </w:rPr>
        <w:t>周围环境γ空气吸收剂量率为（</w:t>
      </w:r>
      <w:r>
        <w:rPr>
          <w:rFonts w:cs="仿宋_GB2312"/>
          <w:color w:val="000000"/>
          <w:sz w:val="32"/>
          <w:szCs w:val="32"/>
        </w:rPr>
        <w:t>100</w:t>
      </w:r>
      <w:r>
        <w:rPr>
          <w:rFonts w:cs="仿宋_GB2312"/>
          <w:spacing w:val="4"/>
          <w:sz w:val="32"/>
          <w:szCs w:val="32"/>
        </w:rPr>
        <w:t>～</w:t>
      </w:r>
      <w:r>
        <w:rPr>
          <w:rFonts w:cs="仿宋_GB2312"/>
          <w:color w:val="000000"/>
          <w:sz w:val="32"/>
          <w:szCs w:val="32"/>
        </w:rPr>
        <w:t>111</w:t>
      </w:r>
      <w:r>
        <w:rPr>
          <w:rFonts w:cs="仿宋_GB2312"/>
          <w:spacing w:val="4"/>
          <w:sz w:val="32"/>
          <w:szCs w:val="32"/>
        </w:rPr>
        <w:t>）nGy/h，项目所在地武威地区γ辐射剂量率为(36.2～120.76)nGy/h。</w:t>
      </w:r>
    </w:p>
    <w:p>
      <w:pPr>
        <w:pStyle w:val="4"/>
        <w:kinsoku w:val="0"/>
        <w:overflowPunct w:val="0"/>
        <w:spacing w:line="560" w:lineRule="exact"/>
        <w:ind w:right="112" w:firstLine="643" w:firstLineChars="200"/>
        <w:rPr>
          <w:rFonts w:hint="default" w:ascii="楷体" w:hAnsi="楷体" w:eastAsia="楷体" w:cs="楷体"/>
          <w:b/>
          <w:sz w:val="32"/>
          <w:szCs w:val="32"/>
        </w:rPr>
      </w:pPr>
      <w:r>
        <w:rPr>
          <w:rFonts w:ascii="楷体" w:hAnsi="楷体" w:eastAsia="楷体" w:cs="楷体"/>
          <w:b/>
          <w:sz w:val="32"/>
          <w:szCs w:val="32"/>
        </w:rPr>
        <w:t>四、监测的依据和标准</w:t>
      </w:r>
    </w:p>
    <w:p>
      <w:pPr>
        <w:pStyle w:val="4"/>
        <w:kinsoku w:val="0"/>
        <w:overflowPunct w:val="0"/>
        <w:spacing w:line="560" w:lineRule="exact"/>
        <w:ind w:right="112" w:firstLine="643" w:firstLineChars="200"/>
        <w:rPr>
          <w:rFonts w:hint="default" w:ascii="楷体" w:hAnsi="楷体" w:eastAsia="楷体" w:cs="楷体"/>
          <w:b/>
          <w:sz w:val="32"/>
          <w:szCs w:val="32"/>
        </w:rPr>
      </w:pPr>
      <w:r>
        <w:rPr>
          <w:rFonts w:ascii="楷体" w:hAnsi="楷体" w:eastAsia="楷体" w:cs="楷体"/>
          <w:b/>
          <w:sz w:val="32"/>
          <w:szCs w:val="32"/>
        </w:rPr>
        <w:t>五、质量保证</w:t>
      </w:r>
    </w:p>
    <w:p>
      <w:pPr>
        <w:pStyle w:val="4"/>
        <w:kinsoku w:val="0"/>
        <w:overflowPunct w:val="0"/>
        <w:spacing w:line="560" w:lineRule="exact"/>
        <w:ind w:right="112" w:firstLine="643" w:firstLineChars="200"/>
        <w:rPr>
          <w:rFonts w:hint="default" w:ascii="楷体" w:hAnsi="楷体" w:eastAsia="楷体" w:cs="楷体"/>
          <w:b/>
          <w:sz w:val="32"/>
          <w:szCs w:val="32"/>
        </w:rPr>
      </w:pPr>
      <w:r>
        <w:rPr>
          <w:rFonts w:ascii="楷体" w:hAnsi="楷体" w:eastAsia="楷体" w:cs="楷体"/>
          <w:b/>
          <w:sz w:val="32"/>
          <w:szCs w:val="32"/>
        </w:rPr>
        <w:t>六.流出物监测</w:t>
      </w:r>
    </w:p>
    <w:p>
      <w:pPr>
        <w:pStyle w:val="4"/>
        <w:kinsoku w:val="0"/>
        <w:overflowPunct w:val="0"/>
        <w:spacing w:line="560" w:lineRule="exact"/>
        <w:ind w:right="112" w:firstLine="656" w:firstLineChars="200"/>
        <w:rPr>
          <w:rFonts w:hint="default" w:cs="仿宋_GB2312"/>
          <w:spacing w:val="4"/>
          <w:sz w:val="32"/>
          <w:szCs w:val="32"/>
        </w:rPr>
      </w:pPr>
      <w:r>
        <w:rPr>
          <w:rFonts w:cs="仿宋_GB2312"/>
          <w:spacing w:val="4"/>
          <w:sz w:val="32"/>
          <w:szCs w:val="32"/>
        </w:rPr>
        <w:t>因生产不景气，2020年段基本处于停产状态，我公司制定了监测方案，但未开展流出物监测。</w:t>
      </w:r>
    </w:p>
    <w:p>
      <w:pPr>
        <w:spacing w:line="560" w:lineRule="exact"/>
        <w:ind w:firstLine="643" w:firstLineChars="200"/>
        <w:rPr>
          <w:rFonts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七、结论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因为今年前期受疫情影响，后期因原料来源短缺，公司2020年段处于停产状态，按照生态环境保护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《伴生放射性矿开发利用企业环境辐射监测及信息公开办法(试行)要求》，未能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开展环境辐射检测监测。</w:t>
      </w:r>
    </w:p>
    <w:p>
      <w:pPr>
        <w:spacing w:line="560" w:lineRule="exact"/>
        <w:ind w:firstLine="656" w:firstLineChars="200"/>
        <w:jc w:val="left"/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</w:pPr>
    </w:p>
    <w:p>
      <w:pPr>
        <w:spacing w:line="560" w:lineRule="exact"/>
        <w:ind w:firstLine="656" w:firstLineChars="200"/>
        <w:jc w:val="left"/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</w:pPr>
    </w:p>
    <w:p>
      <w:pPr>
        <w:spacing w:line="560" w:lineRule="exact"/>
        <w:ind w:firstLine="656" w:firstLineChars="200"/>
        <w:jc w:val="left"/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2449195</wp:posOffset>
            </wp:positionH>
            <wp:positionV relativeFrom="paragraph">
              <wp:posOffset>340995</wp:posOffset>
            </wp:positionV>
            <wp:extent cx="1751330" cy="1760220"/>
            <wp:effectExtent l="334645" t="337820" r="343535" b="349250"/>
            <wp:wrapNone/>
            <wp:docPr id="1" name="图片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3420000">
                      <a:off x="0" y="0"/>
                      <a:ext cx="1751330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60" w:lineRule="exact"/>
        <w:ind w:firstLine="656" w:firstLineChars="200"/>
        <w:jc w:val="left"/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</w:pPr>
    </w:p>
    <w:p>
      <w:pPr>
        <w:spacing w:line="560" w:lineRule="exact"/>
        <w:ind w:firstLine="3280" w:firstLineChars="1000"/>
        <w:jc w:val="left"/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甘肃龙晨工贸有限责任公司</w:t>
      </w:r>
    </w:p>
    <w:p>
      <w:pPr>
        <w:spacing w:line="560" w:lineRule="exact"/>
        <w:ind w:firstLine="3936" w:firstLineChars="1200"/>
        <w:jc w:val="left"/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</w:p>
    <w:p>
      <w:pPr>
        <w:spacing w:line="560" w:lineRule="exact"/>
        <w:ind w:firstLine="3936" w:firstLineChars="1200"/>
        <w:jc w:val="left"/>
        <w:rPr>
          <w:rFonts w:hint="default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2021年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1月10日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C9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"/>
    <w:pPr>
      <w:ind w:left="714"/>
      <w:outlineLvl w:val="1"/>
    </w:pPr>
    <w:rPr>
      <w:rFonts w:hint="eastAsia" w:ascii="楷体" w:hAnsi="楷体" w:eastAsia="楷体"/>
      <w:b/>
      <w:sz w:val="30"/>
    </w:rPr>
  </w:style>
  <w:style w:type="character" w:default="1" w:styleId="9">
    <w:name w:val="Default Paragraph Font"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ind w:left="111"/>
    </w:pPr>
    <w:rPr>
      <w:rFonts w:hint="eastAsia" w:ascii="仿宋_GB2312" w:hAnsi="仿宋_GB2312" w:eastAsia="仿宋_GB2312"/>
      <w:sz w:val="30"/>
    </w:rPr>
  </w:style>
  <w:style w:type="paragraph" w:styleId="5">
    <w:name w:val="Balloon Text"/>
    <w:basedOn w:val="1"/>
    <w:link w:val="11"/>
    <w:uiPriority w:val="99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9"/>
    <w:link w:val="5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7D60A2-068D-4BD4-B663-56EAF8C413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346</Words>
  <Characters>386</Characters>
  <Paragraphs>16</Paragraphs>
  <TotalTime>1</TotalTime>
  <ScaleCrop>false</ScaleCrop>
  <LinksUpToDate>false</LinksUpToDate>
  <CharactersWithSpaces>386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2021-01-05T04:23:00Z</dcterms:created>
  <dc:creator>A</dc:creator>
  <cp:lastModifiedBy>草地里的镰刀15348053877</cp:lastModifiedBy>
  <dcterms:modified xsi:type="dcterms:W3CDTF">2021-01-26T02:13:12Z</dcterms:modified>
  <dc:title>甘肃龙晨工贸有限责任公司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